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796" w:rsidRPr="008B7E30" w:rsidRDefault="00095796" w:rsidP="00095796">
      <w:pPr>
        <w:tabs>
          <w:tab w:val="center" w:pos="4754"/>
          <w:tab w:val="left" w:pos="4942"/>
          <w:tab w:val="right" w:pos="9781"/>
        </w:tabs>
        <w:jc w:val="center"/>
        <w:rPr>
          <w:b/>
          <w:sz w:val="28"/>
          <w:szCs w:val="28"/>
        </w:rPr>
      </w:pPr>
      <w:bookmarkStart w:id="0" w:name="Par97"/>
      <w:bookmarkEnd w:id="0"/>
      <w:r w:rsidRPr="008B7E30">
        <w:rPr>
          <w:b/>
          <w:sz w:val="28"/>
          <w:szCs w:val="28"/>
        </w:rPr>
        <w:t xml:space="preserve">Дополнительное соглашение к Соглашению </w:t>
      </w:r>
    </w:p>
    <w:p w:rsidR="00095796" w:rsidRPr="008B7E30" w:rsidRDefault="00095796" w:rsidP="00095796">
      <w:pPr>
        <w:tabs>
          <w:tab w:val="left" w:pos="0"/>
          <w:tab w:val="left" w:pos="4942"/>
          <w:tab w:val="left" w:pos="9210"/>
        </w:tabs>
        <w:ind w:firstLine="900"/>
        <w:jc w:val="center"/>
        <w:rPr>
          <w:b/>
          <w:sz w:val="28"/>
          <w:szCs w:val="28"/>
        </w:rPr>
      </w:pPr>
      <w:r w:rsidRPr="008B7E30">
        <w:rPr>
          <w:b/>
          <w:bCs/>
          <w:iCs/>
          <w:sz w:val="28"/>
          <w:szCs w:val="28"/>
        </w:rPr>
        <w:t xml:space="preserve">о предоставлении в 2020 году (и в плановом периоде 2021-2022 гг) </w:t>
      </w:r>
      <w:r w:rsidRPr="008B7E30">
        <w:rPr>
          <w:b/>
          <w:sz w:val="28"/>
          <w:szCs w:val="28"/>
        </w:rPr>
        <w:t xml:space="preserve">субсидии из </w:t>
      </w:r>
      <w:r w:rsidRPr="008B7E30">
        <w:rPr>
          <w:b/>
          <w:bCs/>
          <w:iCs/>
          <w:sz w:val="28"/>
          <w:szCs w:val="28"/>
        </w:rPr>
        <w:t>бюджета Вачского муниципального района Нижегородской области</w:t>
      </w:r>
      <w:r w:rsidRPr="008B7E30">
        <w:rPr>
          <w:b/>
          <w:sz w:val="28"/>
          <w:szCs w:val="28"/>
        </w:rPr>
        <w:t xml:space="preserve"> муниципальному бюджетному учреждению </w:t>
      </w:r>
      <w:r w:rsidRPr="008B7E30">
        <w:rPr>
          <w:b/>
          <w:bCs/>
          <w:iCs/>
          <w:sz w:val="28"/>
          <w:szCs w:val="28"/>
        </w:rPr>
        <w:t xml:space="preserve">«Детская юношеская спортивная школа «Арефино» </w:t>
      </w:r>
      <w:r w:rsidRPr="008B7E30">
        <w:rPr>
          <w:b/>
          <w:sz w:val="28"/>
          <w:szCs w:val="28"/>
        </w:rPr>
        <w:t>на финансовое обеспечение выполнения муниципального задания, на оказание муниципальных услуг (выполнение работ)</w:t>
      </w:r>
    </w:p>
    <w:p w:rsidR="00095796" w:rsidRPr="008B7E30" w:rsidRDefault="00095796" w:rsidP="00095796">
      <w:pPr>
        <w:tabs>
          <w:tab w:val="left" w:pos="0"/>
          <w:tab w:val="left" w:pos="4942"/>
          <w:tab w:val="left" w:pos="9210"/>
        </w:tabs>
        <w:ind w:firstLine="900"/>
        <w:jc w:val="center"/>
        <w:rPr>
          <w:b/>
          <w:sz w:val="28"/>
          <w:szCs w:val="28"/>
        </w:rPr>
      </w:pPr>
      <w:r w:rsidRPr="008B7E30">
        <w:rPr>
          <w:b/>
          <w:sz w:val="28"/>
          <w:szCs w:val="28"/>
        </w:rPr>
        <w:t xml:space="preserve">от </w:t>
      </w:r>
      <w:r w:rsidRPr="008B7E30">
        <w:rPr>
          <w:b/>
          <w:sz w:val="28"/>
          <w:szCs w:val="28"/>
          <w:u w:val="single"/>
        </w:rPr>
        <w:t>«09» января 2020 № 1</w:t>
      </w:r>
    </w:p>
    <w:p w:rsidR="00095796" w:rsidRPr="008B7E30" w:rsidRDefault="00095796" w:rsidP="00095796">
      <w:pPr>
        <w:pStyle w:val="2"/>
        <w:tabs>
          <w:tab w:val="left" w:pos="4942"/>
        </w:tabs>
        <w:ind w:left="0"/>
        <w:rPr>
          <w:b/>
          <w:sz w:val="26"/>
          <w:szCs w:val="26"/>
        </w:rPr>
      </w:pPr>
    </w:p>
    <w:p w:rsidR="00095796" w:rsidRPr="008B7E30" w:rsidRDefault="00095796" w:rsidP="00095796">
      <w:pPr>
        <w:tabs>
          <w:tab w:val="left" w:pos="4942"/>
        </w:tabs>
        <w:spacing w:line="360" w:lineRule="auto"/>
        <w:rPr>
          <w:b/>
          <w:sz w:val="26"/>
          <w:szCs w:val="26"/>
        </w:rPr>
      </w:pPr>
      <w:r w:rsidRPr="008B7E30">
        <w:rPr>
          <w:b/>
          <w:sz w:val="26"/>
          <w:szCs w:val="26"/>
        </w:rPr>
        <w:t xml:space="preserve">р.п. Вача </w:t>
      </w:r>
    </w:p>
    <w:p w:rsidR="00095796" w:rsidRPr="008B7E30" w:rsidRDefault="00095796" w:rsidP="00095796">
      <w:pPr>
        <w:tabs>
          <w:tab w:val="left" w:pos="4942"/>
          <w:tab w:val="left" w:pos="9210"/>
        </w:tabs>
        <w:spacing w:line="360" w:lineRule="auto"/>
        <w:jc w:val="both"/>
        <w:rPr>
          <w:sz w:val="26"/>
          <w:szCs w:val="26"/>
        </w:rPr>
      </w:pPr>
      <w:r w:rsidRPr="008B7E30">
        <w:rPr>
          <w:sz w:val="26"/>
          <w:szCs w:val="26"/>
        </w:rPr>
        <w:t>«</w:t>
      </w:r>
      <w:r>
        <w:rPr>
          <w:sz w:val="26"/>
          <w:szCs w:val="26"/>
          <w:u w:val="single"/>
        </w:rPr>
        <w:t>11</w:t>
      </w:r>
      <w:r w:rsidRPr="008B7E30">
        <w:rPr>
          <w:sz w:val="26"/>
          <w:szCs w:val="26"/>
          <w:u w:val="single"/>
        </w:rPr>
        <w:t xml:space="preserve">» </w:t>
      </w:r>
      <w:r>
        <w:rPr>
          <w:sz w:val="26"/>
          <w:szCs w:val="26"/>
          <w:u w:val="single"/>
        </w:rPr>
        <w:t>декабря</w:t>
      </w:r>
      <w:r w:rsidRPr="008B7E30">
        <w:rPr>
          <w:sz w:val="26"/>
          <w:szCs w:val="26"/>
          <w:u w:val="single"/>
        </w:rPr>
        <w:t xml:space="preserve"> 2020 г</w:t>
      </w:r>
      <w:r w:rsidRPr="008B7E30">
        <w:rPr>
          <w:sz w:val="26"/>
          <w:szCs w:val="26"/>
        </w:rPr>
        <w:t>.                                                                                              №_</w:t>
      </w:r>
      <w:r>
        <w:rPr>
          <w:sz w:val="26"/>
          <w:szCs w:val="26"/>
          <w:u w:val="single"/>
        </w:rPr>
        <w:t>8</w:t>
      </w:r>
      <w:r w:rsidRPr="008B7E30">
        <w:rPr>
          <w:sz w:val="26"/>
          <w:szCs w:val="26"/>
        </w:rPr>
        <w:t>_</w:t>
      </w:r>
    </w:p>
    <w:p w:rsidR="00095796" w:rsidRPr="008B7E30" w:rsidRDefault="00095796" w:rsidP="00095796">
      <w:pPr>
        <w:tabs>
          <w:tab w:val="left" w:pos="4942"/>
          <w:tab w:val="left" w:pos="9210"/>
        </w:tabs>
        <w:ind w:firstLine="567"/>
        <w:jc w:val="both"/>
        <w:rPr>
          <w:sz w:val="26"/>
          <w:szCs w:val="26"/>
        </w:rPr>
      </w:pPr>
    </w:p>
    <w:p w:rsidR="00095796" w:rsidRPr="00025933" w:rsidRDefault="00095796" w:rsidP="00095796">
      <w:pPr>
        <w:tabs>
          <w:tab w:val="left" w:pos="4942"/>
          <w:tab w:val="left" w:pos="9210"/>
        </w:tabs>
        <w:ind w:firstLine="567"/>
        <w:jc w:val="both"/>
        <w:rPr>
          <w:sz w:val="28"/>
          <w:szCs w:val="28"/>
        </w:rPr>
      </w:pPr>
      <w:r w:rsidRPr="00025933">
        <w:rPr>
          <w:sz w:val="28"/>
          <w:szCs w:val="28"/>
        </w:rPr>
        <w:t>Отдел культуры администрации Вачского муниципального района, которому как получателю средств районного бюджета доведены лимиты бюджетных обязательств на предоставление субсидий бюджетным или автономным учреждениям на финансовое обеспечение выполнения ими муниципального задания на оказание муниципальных услуг (выполнение работ), именуемый в дальнейшем «Учредитель», в лице начальника Отдела культуры Адикаева Сергея Нургашевича, действующего на основании Положения, утвержденного решением Земского собрания Вачского муниципального района от 29.05.2014г. № 31 с одной стороны</w:t>
      </w:r>
      <w:r w:rsidRPr="00D0231C">
        <w:rPr>
          <w:sz w:val="28"/>
          <w:szCs w:val="28"/>
        </w:rPr>
        <w:t xml:space="preserve"> </w:t>
      </w:r>
      <w:r w:rsidRPr="00025933">
        <w:rPr>
          <w:sz w:val="28"/>
          <w:szCs w:val="28"/>
        </w:rPr>
        <w:t>и МБУ «ДЮСШ «Арефино», именуемое в дальнейшем «Учреждение», в лице директора Трескова Александра Сергеевича</w:t>
      </w:r>
      <w:r w:rsidRPr="00025933">
        <w:rPr>
          <w:sz w:val="28"/>
          <w:szCs w:val="28"/>
          <w:vertAlign w:val="superscript"/>
        </w:rPr>
        <w:t xml:space="preserve"> </w:t>
      </w:r>
      <w:r w:rsidRPr="00025933">
        <w:rPr>
          <w:sz w:val="28"/>
          <w:szCs w:val="28"/>
        </w:rPr>
        <w:t>действующего на основании Устава, утвержденного распоряжением главы местного самоуправления Вачского муниципального района от 11.08.2020 г. № 112-р</w:t>
      </w:r>
      <w:r w:rsidRPr="00025933">
        <w:rPr>
          <w:sz w:val="28"/>
          <w:szCs w:val="28"/>
          <w:vertAlign w:val="superscript"/>
        </w:rPr>
        <w:t xml:space="preserve"> </w:t>
      </w:r>
      <w:r w:rsidRPr="00025933">
        <w:rPr>
          <w:sz w:val="28"/>
          <w:szCs w:val="28"/>
        </w:rPr>
        <w:t xml:space="preserve">с другой стороны, далее именуемые «Стороны», в соответствии с Бюджетным </w:t>
      </w:r>
      <w:hyperlink r:id="rId5" w:anchor="/document/99/901714433/XA00MCA2NP/" w:history="1">
        <w:r w:rsidRPr="00025933">
          <w:rPr>
            <w:sz w:val="28"/>
            <w:szCs w:val="28"/>
          </w:rPr>
          <w:t xml:space="preserve"> кодексом Российской Федерации</w:t>
        </w:r>
      </w:hyperlink>
      <w:r w:rsidRPr="00025933">
        <w:rPr>
          <w:sz w:val="28"/>
          <w:szCs w:val="28"/>
        </w:rPr>
        <w:t>, Положением о формировании муниципального задания на оказание муниципальных услуг (выполнение работ) в отношении муниципальных учреждений Вачского муниципального района Нижегородской области  и финансовом обеспечении выполнения муниципального задания, заключили настоящее Дополнительное соглашение о нижеследующем.</w:t>
      </w:r>
    </w:p>
    <w:p w:rsidR="00095796" w:rsidRPr="00621965" w:rsidRDefault="00095796" w:rsidP="00095796">
      <w:pPr>
        <w:tabs>
          <w:tab w:val="left" w:pos="0"/>
          <w:tab w:val="left" w:pos="4942"/>
          <w:tab w:val="left" w:pos="9210"/>
        </w:tabs>
        <w:ind w:firstLine="900"/>
        <w:jc w:val="both"/>
        <w:rPr>
          <w:sz w:val="28"/>
          <w:szCs w:val="28"/>
        </w:rPr>
      </w:pPr>
      <w:r>
        <w:rPr>
          <w:sz w:val="28"/>
          <w:szCs w:val="28"/>
        </w:rPr>
        <w:t xml:space="preserve">1. </w:t>
      </w:r>
      <w:r w:rsidRPr="00621965">
        <w:rPr>
          <w:sz w:val="28"/>
          <w:szCs w:val="28"/>
        </w:rPr>
        <w:t>Внести в Соглашение следующие изменения:</w:t>
      </w:r>
    </w:p>
    <w:p w:rsidR="00095796" w:rsidRPr="005708B4" w:rsidRDefault="00095796" w:rsidP="00095796">
      <w:pPr>
        <w:tabs>
          <w:tab w:val="left" w:pos="0"/>
          <w:tab w:val="left" w:pos="4942"/>
          <w:tab w:val="left" w:pos="9210"/>
        </w:tabs>
        <w:ind w:firstLine="902"/>
        <w:contextualSpacing/>
        <w:jc w:val="both"/>
        <w:rPr>
          <w:sz w:val="28"/>
          <w:szCs w:val="28"/>
        </w:rPr>
      </w:pPr>
      <w:r w:rsidRPr="005708B4">
        <w:rPr>
          <w:sz w:val="28"/>
          <w:szCs w:val="28"/>
        </w:rPr>
        <w:t>1.</w:t>
      </w:r>
      <w:r>
        <w:rPr>
          <w:sz w:val="28"/>
          <w:szCs w:val="28"/>
        </w:rPr>
        <w:t>1</w:t>
      </w:r>
      <w:r w:rsidRPr="005708B4">
        <w:rPr>
          <w:sz w:val="28"/>
          <w:szCs w:val="28"/>
        </w:rPr>
        <w:t xml:space="preserve">. в </w:t>
      </w:r>
      <w:hyperlink r:id="rId6" w:anchor="XA00M2O2MP" w:tgtFrame="_self" w:history="1">
        <w:r w:rsidRPr="005708B4">
          <w:rPr>
            <w:sz w:val="28"/>
            <w:szCs w:val="28"/>
          </w:rPr>
          <w:t>разделе II «Порядок, условия предоставления Субсидии и финансовое обеспечение выполнения муниципального задания</w:t>
        </w:r>
      </w:hyperlink>
      <w:r>
        <w:rPr>
          <w:sz w:val="28"/>
          <w:szCs w:val="28"/>
        </w:rPr>
        <w:t xml:space="preserve">» </w:t>
      </w:r>
      <w:hyperlink r:id="rId7" w:anchor="XA00M2U2M0" w:tgtFrame="_self" w:history="1">
        <w:r w:rsidRPr="005708B4">
          <w:rPr>
            <w:sz w:val="28"/>
            <w:szCs w:val="28"/>
          </w:rPr>
          <w:t>пункт 2.2</w:t>
        </w:r>
      </w:hyperlink>
      <w:r>
        <w:rPr>
          <w:sz w:val="28"/>
          <w:szCs w:val="28"/>
        </w:rPr>
        <w:t xml:space="preserve">., </w:t>
      </w:r>
      <w:r w:rsidRPr="005708B4">
        <w:rPr>
          <w:sz w:val="28"/>
          <w:szCs w:val="28"/>
        </w:rPr>
        <w:t>изложить в новой редакции</w:t>
      </w:r>
      <w:r>
        <w:rPr>
          <w:sz w:val="28"/>
          <w:szCs w:val="28"/>
        </w:rPr>
        <w:t>:</w:t>
      </w:r>
    </w:p>
    <w:p w:rsidR="00095796" w:rsidRPr="008B7E30" w:rsidRDefault="00095796" w:rsidP="00095796">
      <w:pPr>
        <w:tabs>
          <w:tab w:val="left" w:pos="4942"/>
          <w:tab w:val="left" w:pos="9210"/>
        </w:tabs>
        <w:ind w:firstLine="709"/>
        <w:jc w:val="both"/>
        <w:rPr>
          <w:sz w:val="28"/>
          <w:szCs w:val="28"/>
        </w:rPr>
      </w:pPr>
      <w:r w:rsidRPr="008B7E30">
        <w:rPr>
          <w:sz w:val="28"/>
          <w:szCs w:val="28"/>
        </w:rPr>
        <w:t>«2.2. Субсидия предоставляется в 2020 году в пределах лимитов бюджетных обязательств, доведенных Учредителю как получателю средств районного бюджета по кодам бюджетной (далее - коды БК), в следующем размере</w:t>
      </w:r>
      <w:r w:rsidRPr="00ED0335">
        <w:rPr>
          <w:sz w:val="28"/>
          <w:szCs w:val="28"/>
        </w:rPr>
        <w:t>: 6 258</w:t>
      </w:r>
      <w:r>
        <w:rPr>
          <w:sz w:val="28"/>
          <w:szCs w:val="28"/>
        </w:rPr>
        <w:t xml:space="preserve"> 102</w:t>
      </w:r>
      <w:r w:rsidRPr="008B7E30">
        <w:rPr>
          <w:sz w:val="28"/>
          <w:szCs w:val="28"/>
        </w:rPr>
        <w:t xml:space="preserve"> (Шесть миллионов </w:t>
      </w:r>
      <w:r>
        <w:rPr>
          <w:sz w:val="28"/>
          <w:szCs w:val="28"/>
        </w:rPr>
        <w:t>двести пятьдесят восемь</w:t>
      </w:r>
      <w:r w:rsidRPr="008B7E30">
        <w:rPr>
          <w:sz w:val="28"/>
          <w:szCs w:val="28"/>
        </w:rPr>
        <w:t xml:space="preserve"> тысяч</w:t>
      </w:r>
      <w:r>
        <w:rPr>
          <w:sz w:val="28"/>
          <w:szCs w:val="28"/>
        </w:rPr>
        <w:t xml:space="preserve"> сто два рубля</w:t>
      </w:r>
      <w:r w:rsidRPr="008B7E30">
        <w:rPr>
          <w:sz w:val="28"/>
          <w:szCs w:val="28"/>
        </w:rPr>
        <w:t>) рублей – по коду БК:</w:t>
      </w:r>
    </w:p>
    <w:p w:rsidR="00095796" w:rsidRPr="008B7E30" w:rsidRDefault="00095796" w:rsidP="00095796">
      <w:pPr>
        <w:tabs>
          <w:tab w:val="left" w:pos="4942"/>
          <w:tab w:val="left" w:pos="9210"/>
        </w:tabs>
        <w:ind w:firstLine="709"/>
        <w:contextualSpacing/>
        <w:jc w:val="both"/>
        <w:rPr>
          <w:sz w:val="28"/>
          <w:szCs w:val="28"/>
        </w:rPr>
      </w:pPr>
      <w:r w:rsidRPr="008B7E30">
        <w:rPr>
          <w:sz w:val="28"/>
          <w:szCs w:val="28"/>
        </w:rPr>
        <w:t>- 057 0703 1150123 590 – 2 917 169 (Два миллиона девятьсот семнадцать тысяч сто шестьдесят девять) рублей 96 копеек;</w:t>
      </w:r>
    </w:p>
    <w:p w:rsidR="00095796" w:rsidRDefault="00095796" w:rsidP="00095796">
      <w:pPr>
        <w:tabs>
          <w:tab w:val="left" w:pos="4942"/>
          <w:tab w:val="left" w:pos="9210"/>
        </w:tabs>
        <w:ind w:firstLine="709"/>
        <w:contextualSpacing/>
        <w:jc w:val="both"/>
        <w:rPr>
          <w:sz w:val="28"/>
          <w:szCs w:val="28"/>
        </w:rPr>
      </w:pPr>
      <w:r w:rsidRPr="008B7E30">
        <w:rPr>
          <w:sz w:val="28"/>
          <w:szCs w:val="28"/>
        </w:rPr>
        <w:t>- 057 0703 0121423 590 – 298 538 (Двести девяносто восемь тысяч пятьсот тридцать восемь) рублей 73 копейки;</w:t>
      </w:r>
    </w:p>
    <w:p w:rsidR="00095796" w:rsidRPr="00ED0335" w:rsidRDefault="00095796" w:rsidP="00095796">
      <w:pPr>
        <w:tabs>
          <w:tab w:val="left" w:pos="4942"/>
          <w:tab w:val="left" w:pos="9210"/>
        </w:tabs>
        <w:ind w:firstLine="709"/>
        <w:contextualSpacing/>
        <w:jc w:val="both"/>
        <w:rPr>
          <w:sz w:val="28"/>
          <w:szCs w:val="28"/>
        </w:rPr>
      </w:pPr>
      <w:r w:rsidRPr="008B7E30">
        <w:rPr>
          <w:sz w:val="28"/>
          <w:szCs w:val="28"/>
        </w:rPr>
        <w:t>- 057 1103 115012</w:t>
      </w:r>
      <w:r>
        <w:rPr>
          <w:sz w:val="28"/>
          <w:szCs w:val="28"/>
        </w:rPr>
        <w:t>4</w:t>
      </w:r>
      <w:r w:rsidRPr="008B7E30">
        <w:rPr>
          <w:sz w:val="28"/>
          <w:szCs w:val="28"/>
        </w:rPr>
        <w:t xml:space="preserve"> 590 </w:t>
      </w:r>
      <w:r w:rsidRPr="00ED0335">
        <w:rPr>
          <w:sz w:val="28"/>
          <w:szCs w:val="28"/>
        </w:rPr>
        <w:t xml:space="preserve">– </w:t>
      </w:r>
      <w:r>
        <w:rPr>
          <w:sz w:val="28"/>
          <w:szCs w:val="28"/>
        </w:rPr>
        <w:t>3 035 193</w:t>
      </w:r>
      <w:r w:rsidRPr="00ED0335">
        <w:rPr>
          <w:sz w:val="28"/>
          <w:szCs w:val="28"/>
        </w:rPr>
        <w:t xml:space="preserve"> (</w:t>
      </w:r>
      <w:r>
        <w:rPr>
          <w:sz w:val="28"/>
          <w:szCs w:val="28"/>
        </w:rPr>
        <w:t>Три</w:t>
      </w:r>
      <w:r w:rsidRPr="00ED0335">
        <w:rPr>
          <w:sz w:val="28"/>
          <w:szCs w:val="28"/>
        </w:rPr>
        <w:t xml:space="preserve"> миллиона </w:t>
      </w:r>
      <w:r>
        <w:rPr>
          <w:sz w:val="28"/>
          <w:szCs w:val="28"/>
        </w:rPr>
        <w:t>тридцать</w:t>
      </w:r>
      <w:r w:rsidRPr="00ED0335">
        <w:rPr>
          <w:sz w:val="28"/>
          <w:szCs w:val="28"/>
        </w:rPr>
        <w:t xml:space="preserve"> пять тысяч сто </w:t>
      </w:r>
      <w:r>
        <w:rPr>
          <w:sz w:val="28"/>
          <w:szCs w:val="28"/>
        </w:rPr>
        <w:t>девяносто</w:t>
      </w:r>
      <w:r w:rsidRPr="00ED0335">
        <w:rPr>
          <w:sz w:val="28"/>
          <w:szCs w:val="28"/>
        </w:rPr>
        <w:t xml:space="preserve"> три) рубля </w:t>
      </w:r>
      <w:r w:rsidR="00D94504">
        <w:rPr>
          <w:sz w:val="28"/>
          <w:szCs w:val="28"/>
        </w:rPr>
        <w:t>31</w:t>
      </w:r>
      <w:r w:rsidRPr="00ED0335">
        <w:rPr>
          <w:sz w:val="28"/>
          <w:szCs w:val="28"/>
        </w:rPr>
        <w:t xml:space="preserve"> копе</w:t>
      </w:r>
      <w:r w:rsidR="00D94504">
        <w:rPr>
          <w:sz w:val="28"/>
          <w:szCs w:val="28"/>
        </w:rPr>
        <w:t>й</w:t>
      </w:r>
      <w:bookmarkStart w:id="1" w:name="_GoBack"/>
      <w:bookmarkEnd w:id="1"/>
      <w:r w:rsidRPr="00ED0335">
        <w:rPr>
          <w:sz w:val="28"/>
          <w:szCs w:val="28"/>
        </w:rPr>
        <w:t>к</w:t>
      </w:r>
      <w:r w:rsidR="00D94504">
        <w:rPr>
          <w:sz w:val="28"/>
          <w:szCs w:val="28"/>
        </w:rPr>
        <w:t>а</w:t>
      </w:r>
      <w:r w:rsidRPr="00ED0335">
        <w:rPr>
          <w:sz w:val="28"/>
          <w:szCs w:val="28"/>
        </w:rPr>
        <w:t>;</w:t>
      </w:r>
    </w:p>
    <w:p w:rsidR="00095796" w:rsidRPr="00ED0335" w:rsidRDefault="00095796" w:rsidP="00095796">
      <w:pPr>
        <w:tabs>
          <w:tab w:val="left" w:pos="4942"/>
          <w:tab w:val="left" w:pos="9210"/>
        </w:tabs>
        <w:ind w:firstLine="709"/>
        <w:contextualSpacing/>
        <w:jc w:val="both"/>
        <w:rPr>
          <w:sz w:val="28"/>
          <w:szCs w:val="28"/>
        </w:rPr>
      </w:pPr>
      <w:r w:rsidRPr="00ED0335">
        <w:rPr>
          <w:sz w:val="28"/>
          <w:szCs w:val="28"/>
        </w:rPr>
        <w:t>- 057 0703 1620123 590 – 5 600 (Пять тысяч шестьсот) рублей;</w:t>
      </w:r>
    </w:p>
    <w:p w:rsidR="00095796" w:rsidRPr="008B7E30" w:rsidRDefault="00095796" w:rsidP="00095796">
      <w:pPr>
        <w:tabs>
          <w:tab w:val="left" w:pos="4942"/>
          <w:tab w:val="left" w:pos="9210"/>
        </w:tabs>
        <w:ind w:firstLine="709"/>
        <w:contextualSpacing/>
        <w:jc w:val="both"/>
        <w:rPr>
          <w:sz w:val="28"/>
          <w:szCs w:val="28"/>
        </w:rPr>
      </w:pPr>
      <w:r w:rsidRPr="00ED0335">
        <w:rPr>
          <w:sz w:val="28"/>
          <w:szCs w:val="28"/>
        </w:rPr>
        <w:t>- 057 1103 1620124 590 – 1 600 (Одна тысяча шестьсот) рублей.».</w:t>
      </w:r>
    </w:p>
    <w:p w:rsidR="00095796" w:rsidRPr="008B7E30" w:rsidRDefault="00095796" w:rsidP="00095796">
      <w:pPr>
        <w:tabs>
          <w:tab w:val="left" w:pos="4942"/>
          <w:tab w:val="left" w:pos="9210"/>
        </w:tabs>
        <w:ind w:firstLine="851"/>
        <w:contextualSpacing/>
        <w:jc w:val="both"/>
        <w:rPr>
          <w:sz w:val="28"/>
          <w:szCs w:val="28"/>
          <w:vertAlign w:val="superscript"/>
        </w:rPr>
      </w:pPr>
      <w:r w:rsidRPr="008B7E30">
        <w:rPr>
          <w:sz w:val="28"/>
          <w:szCs w:val="28"/>
        </w:rPr>
        <w:lastRenderedPageBreak/>
        <w:t>2. Настоящее Дополнительное соглашение является неотъемлемой частью Соглашения.</w:t>
      </w:r>
    </w:p>
    <w:p w:rsidR="00095796" w:rsidRPr="008B7E30" w:rsidRDefault="00095796" w:rsidP="00095796">
      <w:pPr>
        <w:tabs>
          <w:tab w:val="left" w:pos="4942"/>
          <w:tab w:val="left" w:pos="9210"/>
        </w:tabs>
        <w:ind w:firstLine="851"/>
        <w:jc w:val="both"/>
        <w:rPr>
          <w:sz w:val="28"/>
          <w:szCs w:val="28"/>
        </w:rPr>
      </w:pPr>
      <w:bookmarkStart w:id="2" w:name="bssPhr349"/>
      <w:bookmarkStart w:id="3" w:name="ZAP27RI3GA"/>
      <w:bookmarkStart w:id="4" w:name="XA00M8A2N5"/>
      <w:bookmarkStart w:id="5" w:name="ZAP22D03EP"/>
      <w:bookmarkEnd w:id="2"/>
      <w:bookmarkEnd w:id="3"/>
      <w:bookmarkEnd w:id="4"/>
      <w:bookmarkEnd w:id="5"/>
      <w:r w:rsidRPr="008B7E30">
        <w:rPr>
          <w:sz w:val="28"/>
          <w:szCs w:val="28"/>
        </w:rPr>
        <w:t>3. Настоящее Дополнительное соглашение вступает в силу с даты его подписания лицами, имеющими право действовать от имени каждой из Сторон, и действует до полного исполнения Сторонами своих обязательств по настоящему Соглашению.</w:t>
      </w:r>
    </w:p>
    <w:p w:rsidR="00095796" w:rsidRPr="008B7E30" w:rsidRDefault="00095796" w:rsidP="00095796">
      <w:pPr>
        <w:tabs>
          <w:tab w:val="left" w:pos="4942"/>
          <w:tab w:val="left" w:pos="9210"/>
        </w:tabs>
        <w:ind w:firstLine="900"/>
        <w:jc w:val="both"/>
        <w:rPr>
          <w:sz w:val="28"/>
          <w:szCs w:val="28"/>
        </w:rPr>
      </w:pPr>
      <w:bookmarkStart w:id="6" w:name="bssPhr350"/>
      <w:bookmarkStart w:id="7" w:name="ZAP1VII3EV"/>
      <w:bookmarkStart w:id="8" w:name="XA00M8S2N8"/>
      <w:bookmarkStart w:id="9" w:name="ZAP1Q403DE"/>
      <w:bookmarkEnd w:id="6"/>
      <w:bookmarkEnd w:id="7"/>
      <w:bookmarkEnd w:id="8"/>
      <w:bookmarkEnd w:id="9"/>
      <w:r w:rsidRPr="008B7E30">
        <w:rPr>
          <w:sz w:val="28"/>
          <w:szCs w:val="28"/>
        </w:rPr>
        <w:t>4. Условия Соглашения, не затронутые настоящим Дополнительным соглашением, остаются неизменными.</w:t>
      </w:r>
    </w:p>
    <w:p w:rsidR="00095796" w:rsidRPr="008B7E30" w:rsidRDefault="00095796" w:rsidP="00095796">
      <w:pPr>
        <w:tabs>
          <w:tab w:val="left" w:pos="4942"/>
          <w:tab w:val="left" w:pos="9210"/>
        </w:tabs>
        <w:ind w:firstLine="900"/>
        <w:jc w:val="both"/>
        <w:rPr>
          <w:sz w:val="28"/>
          <w:szCs w:val="28"/>
        </w:rPr>
      </w:pPr>
      <w:bookmarkStart w:id="10" w:name="bssPhr351"/>
      <w:bookmarkStart w:id="11" w:name="ZAP2A1C3MD"/>
      <w:bookmarkStart w:id="12" w:name="XA00M342MB"/>
      <w:bookmarkStart w:id="13" w:name="ZAP24IQ3KS"/>
      <w:bookmarkEnd w:id="10"/>
      <w:bookmarkEnd w:id="11"/>
      <w:bookmarkEnd w:id="12"/>
      <w:bookmarkEnd w:id="13"/>
      <w:r w:rsidRPr="008B7E30">
        <w:rPr>
          <w:sz w:val="28"/>
          <w:szCs w:val="28"/>
        </w:rPr>
        <w:t>5. Настоящее Дополнительное соглашение заключено Сторонами в форме:</w:t>
      </w:r>
    </w:p>
    <w:p w:rsidR="00095796" w:rsidRPr="008B7E30" w:rsidRDefault="00095796" w:rsidP="00095796">
      <w:pPr>
        <w:tabs>
          <w:tab w:val="left" w:pos="4942"/>
          <w:tab w:val="left" w:pos="9210"/>
        </w:tabs>
        <w:ind w:firstLine="900"/>
        <w:jc w:val="both"/>
        <w:rPr>
          <w:sz w:val="28"/>
          <w:szCs w:val="28"/>
        </w:rPr>
      </w:pPr>
      <w:r w:rsidRPr="008B7E30">
        <w:rPr>
          <w:sz w:val="28"/>
          <w:szCs w:val="28"/>
        </w:rPr>
        <w:t>5.1. бумажного документа в двух экземплярах, по одному экземпляру для каждой из Сторон.</w:t>
      </w:r>
    </w:p>
    <w:p w:rsidR="00095796" w:rsidRPr="008B7E30" w:rsidRDefault="00095796" w:rsidP="00095796">
      <w:pPr>
        <w:tabs>
          <w:tab w:val="left" w:pos="4942"/>
          <w:tab w:val="left" w:pos="9210"/>
        </w:tabs>
        <w:ind w:firstLine="900"/>
        <w:jc w:val="both"/>
        <w:rPr>
          <w:sz w:val="28"/>
          <w:szCs w:val="28"/>
        </w:rPr>
      </w:pPr>
      <w:r w:rsidRPr="008B7E30">
        <w:rPr>
          <w:sz w:val="28"/>
          <w:szCs w:val="28"/>
        </w:rPr>
        <w:t xml:space="preserve">6. Подписи сторон: </w:t>
      </w:r>
    </w:p>
    <w:tbl>
      <w:tblPr>
        <w:tblW w:w="10232" w:type="dxa"/>
        <w:tblInd w:w="-18" w:type="dxa"/>
        <w:tblCellMar>
          <w:top w:w="84" w:type="dxa"/>
          <w:left w:w="167" w:type="dxa"/>
          <w:bottom w:w="84" w:type="dxa"/>
          <w:right w:w="167" w:type="dxa"/>
        </w:tblCellMar>
        <w:tblLook w:val="0000" w:firstRow="0" w:lastRow="0" w:firstColumn="0" w:lastColumn="0" w:noHBand="0" w:noVBand="0"/>
      </w:tblPr>
      <w:tblGrid>
        <w:gridCol w:w="364"/>
        <w:gridCol w:w="1793"/>
        <w:gridCol w:w="621"/>
        <w:gridCol w:w="1832"/>
        <w:gridCol w:w="365"/>
        <w:gridCol w:w="365"/>
        <w:gridCol w:w="1793"/>
        <w:gridCol w:w="621"/>
        <w:gridCol w:w="2052"/>
        <w:gridCol w:w="426"/>
      </w:tblGrid>
      <w:tr w:rsidR="00095796" w:rsidRPr="008B7E30" w:rsidTr="00E636F3">
        <w:tc>
          <w:tcPr>
            <w:tcW w:w="4975" w:type="dxa"/>
            <w:gridSpan w:val="5"/>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095796" w:rsidRPr="008B7E30" w:rsidRDefault="00095796" w:rsidP="00E636F3">
            <w:pPr>
              <w:tabs>
                <w:tab w:val="left" w:pos="4942"/>
              </w:tabs>
              <w:jc w:val="both"/>
              <w:rPr>
                <w:sz w:val="24"/>
                <w:szCs w:val="24"/>
              </w:rPr>
            </w:pPr>
            <w:r w:rsidRPr="008B7E30">
              <w:rPr>
                <w:sz w:val="24"/>
                <w:szCs w:val="24"/>
              </w:rPr>
              <w:t xml:space="preserve">Сокращенное наименование Учредителя </w:t>
            </w:r>
          </w:p>
          <w:p w:rsidR="00095796" w:rsidRPr="008B7E30" w:rsidRDefault="00095796" w:rsidP="00E636F3">
            <w:pPr>
              <w:tabs>
                <w:tab w:val="left" w:pos="4942"/>
              </w:tabs>
              <w:jc w:val="both"/>
              <w:rPr>
                <w:sz w:val="24"/>
                <w:szCs w:val="24"/>
              </w:rPr>
            </w:pPr>
            <w:r w:rsidRPr="008B7E30">
              <w:rPr>
                <w:sz w:val="24"/>
                <w:szCs w:val="24"/>
              </w:rPr>
              <w:t>Отдел культуры</w:t>
            </w:r>
          </w:p>
        </w:tc>
        <w:tc>
          <w:tcPr>
            <w:tcW w:w="5257" w:type="dxa"/>
            <w:gridSpan w:val="5"/>
            <w:tcBorders>
              <w:top w:val="single" w:sz="6" w:space="0" w:color="000000"/>
              <w:left w:val="single" w:sz="6" w:space="0" w:color="000000"/>
              <w:bottom w:val="single" w:sz="6" w:space="0" w:color="000000"/>
              <w:right w:val="single" w:sz="6" w:space="0" w:color="000000"/>
            </w:tcBorders>
            <w:tcMar>
              <w:top w:w="84" w:type="dxa"/>
              <w:left w:w="149" w:type="dxa"/>
              <w:bottom w:w="84" w:type="dxa"/>
              <w:right w:w="149" w:type="dxa"/>
            </w:tcMar>
            <w:vAlign w:val="center"/>
          </w:tcPr>
          <w:p w:rsidR="00095796" w:rsidRPr="008B7E30" w:rsidRDefault="00095796" w:rsidP="00E636F3">
            <w:pPr>
              <w:keepNext/>
              <w:keepLines/>
              <w:tabs>
                <w:tab w:val="left" w:pos="4942"/>
              </w:tabs>
              <w:contextualSpacing/>
              <w:jc w:val="both"/>
              <w:rPr>
                <w:sz w:val="24"/>
                <w:szCs w:val="24"/>
              </w:rPr>
            </w:pPr>
            <w:r w:rsidRPr="008B7E30">
              <w:rPr>
                <w:sz w:val="24"/>
                <w:szCs w:val="24"/>
              </w:rPr>
              <w:t xml:space="preserve">Сокращенное наименование Учреждения </w:t>
            </w:r>
          </w:p>
          <w:p w:rsidR="00095796" w:rsidRPr="008B7E30" w:rsidRDefault="00095796" w:rsidP="00E636F3">
            <w:pPr>
              <w:keepNext/>
              <w:keepLines/>
              <w:tabs>
                <w:tab w:val="left" w:pos="4942"/>
              </w:tabs>
              <w:contextualSpacing/>
              <w:jc w:val="both"/>
              <w:rPr>
                <w:sz w:val="24"/>
                <w:szCs w:val="24"/>
              </w:rPr>
            </w:pPr>
            <w:r w:rsidRPr="008B7E30">
              <w:rPr>
                <w:sz w:val="24"/>
                <w:szCs w:val="24"/>
              </w:rPr>
              <w:t>МБУ «ДЮСШ «Арефино»</w:t>
            </w:r>
          </w:p>
        </w:tc>
      </w:tr>
      <w:tr w:rsidR="00095796" w:rsidRPr="008B7E30" w:rsidTr="00E636F3">
        <w:tc>
          <w:tcPr>
            <w:tcW w:w="364" w:type="dxa"/>
            <w:tcBorders>
              <w:top w:val="single" w:sz="6" w:space="0" w:color="000000"/>
              <w:left w:val="single" w:sz="6" w:space="0" w:color="000000"/>
              <w:bottom w:val="nil"/>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1793" w:type="dxa"/>
            <w:tcBorders>
              <w:top w:val="single" w:sz="6" w:space="0" w:color="000000"/>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621" w:type="dxa"/>
            <w:tcBorders>
              <w:top w:val="single" w:sz="6" w:space="0" w:color="000000"/>
              <w:left w:val="nil"/>
              <w:bottom w:val="nil"/>
              <w:right w:val="nil"/>
            </w:tcBorders>
            <w:tcMar>
              <w:top w:w="84" w:type="dxa"/>
              <w:left w:w="149" w:type="dxa"/>
              <w:bottom w:w="84" w:type="dxa"/>
              <w:right w:w="149" w:type="dxa"/>
            </w:tcMar>
            <w:vAlign w:val="center"/>
          </w:tcPr>
          <w:p w:rsidR="00095796" w:rsidRPr="008B7E30" w:rsidRDefault="00095796" w:rsidP="00E636F3">
            <w:pPr>
              <w:tabs>
                <w:tab w:val="left" w:pos="4942"/>
              </w:tabs>
              <w:spacing w:after="223"/>
              <w:rPr>
                <w:sz w:val="24"/>
                <w:szCs w:val="24"/>
              </w:rPr>
            </w:pPr>
            <w:r w:rsidRPr="008B7E30">
              <w:rPr>
                <w:sz w:val="24"/>
                <w:szCs w:val="24"/>
              </w:rPr>
              <w:t xml:space="preserve">/ </w:t>
            </w:r>
          </w:p>
        </w:tc>
        <w:tc>
          <w:tcPr>
            <w:tcW w:w="1832" w:type="dxa"/>
            <w:tcBorders>
              <w:top w:val="single" w:sz="6" w:space="0" w:color="000000"/>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r>
              <w:rPr>
                <w:sz w:val="24"/>
                <w:szCs w:val="24"/>
              </w:rPr>
              <w:t>Адикаев С.Н.</w:t>
            </w:r>
          </w:p>
        </w:tc>
        <w:tc>
          <w:tcPr>
            <w:tcW w:w="365" w:type="dxa"/>
            <w:tcBorders>
              <w:top w:val="single" w:sz="6" w:space="0" w:color="000000"/>
              <w:left w:val="nil"/>
              <w:bottom w:val="nil"/>
              <w:right w:val="single" w:sz="6" w:space="0" w:color="000000"/>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365" w:type="dxa"/>
            <w:tcBorders>
              <w:top w:val="single" w:sz="6" w:space="0" w:color="000000"/>
              <w:left w:val="single" w:sz="6" w:space="0" w:color="000000"/>
              <w:bottom w:val="nil"/>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1793" w:type="dxa"/>
            <w:tcBorders>
              <w:top w:val="single" w:sz="6" w:space="0" w:color="000000"/>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621" w:type="dxa"/>
            <w:tcBorders>
              <w:top w:val="single" w:sz="6" w:space="0" w:color="000000"/>
              <w:left w:val="nil"/>
              <w:bottom w:val="nil"/>
              <w:right w:val="nil"/>
            </w:tcBorders>
            <w:tcMar>
              <w:top w:w="84" w:type="dxa"/>
              <w:left w:w="149" w:type="dxa"/>
              <w:bottom w:w="84" w:type="dxa"/>
              <w:right w:w="149" w:type="dxa"/>
            </w:tcMar>
            <w:vAlign w:val="center"/>
          </w:tcPr>
          <w:p w:rsidR="00095796" w:rsidRPr="008B7E30" w:rsidRDefault="00095796" w:rsidP="00E636F3">
            <w:pPr>
              <w:tabs>
                <w:tab w:val="left" w:pos="4942"/>
              </w:tabs>
              <w:spacing w:after="223"/>
              <w:rPr>
                <w:sz w:val="24"/>
                <w:szCs w:val="24"/>
              </w:rPr>
            </w:pPr>
            <w:r w:rsidRPr="008B7E30">
              <w:rPr>
                <w:sz w:val="24"/>
                <w:szCs w:val="24"/>
              </w:rPr>
              <w:t xml:space="preserve">/ </w:t>
            </w:r>
          </w:p>
        </w:tc>
        <w:tc>
          <w:tcPr>
            <w:tcW w:w="2052" w:type="dxa"/>
            <w:tcBorders>
              <w:top w:val="single" w:sz="6" w:space="0" w:color="000000"/>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ind w:right="-355"/>
              <w:rPr>
                <w:sz w:val="24"/>
                <w:szCs w:val="24"/>
              </w:rPr>
            </w:pPr>
            <w:r w:rsidRPr="008B7E30">
              <w:rPr>
                <w:sz w:val="24"/>
                <w:szCs w:val="24"/>
              </w:rPr>
              <w:t>Тресков А.С.</w:t>
            </w:r>
          </w:p>
        </w:tc>
        <w:tc>
          <w:tcPr>
            <w:tcW w:w="426" w:type="dxa"/>
            <w:tcBorders>
              <w:top w:val="single" w:sz="6" w:space="0" w:color="000000"/>
              <w:left w:val="nil"/>
              <w:bottom w:val="nil"/>
              <w:right w:val="single" w:sz="6" w:space="0" w:color="000000"/>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r>
      <w:tr w:rsidR="00095796" w:rsidRPr="00C530E4" w:rsidTr="00E636F3">
        <w:tc>
          <w:tcPr>
            <w:tcW w:w="364" w:type="dxa"/>
            <w:tcBorders>
              <w:top w:val="nil"/>
              <w:left w:val="single" w:sz="6" w:space="0" w:color="000000"/>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1793" w:type="dxa"/>
            <w:tcBorders>
              <w:top w:val="nil"/>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spacing w:after="223"/>
              <w:rPr>
                <w:sz w:val="24"/>
                <w:szCs w:val="24"/>
              </w:rPr>
            </w:pPr>
            <w:r w:rsidRPr="008B7E30">
              <w:rPr>
                <w:i/>
                <w:iCs/>
                <w:sz w:val="24"/>
                <w:szCs w:val="24"/>
              </w:rPr>
              <w:t>(подпись)</w:t>
            </w:r>
          </w:p>
        </w:tc>
        <w:tc>
          <w:tcPr>
            <w:tcW w:w="621" w:type="dxa"/>
            <w:tcBorders>
              <w:top w:val="nil"/>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1832" w:type="dxa"/>
            <w:tcBorders>
              <w:top w:val="nil"/>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spacing w:after="223"/>
              <w:rPr>
                <w:sz w:val="24"/>
                <w:szCs w:val="24"/>
              </w:rPr>
            </w:pPr>
            <w:r w:rsidRPr="008B7E30">
              <w:rPr>
                <w:i/>
                <w:iCs/>
                <w:sz w:val="24"/>
                <w:szCs w:val="24"/>
              </w:rPr>
              <w:t>(ФИО)</w:t>
            </w:r>
          </w:p>
        </w:tc>
        <w:tc>
          <w:tcPr>
            <w:tcW w:w="365" w:type="dxa"/>
            <w:tcBorders>
              <w:top w:val="nil"/>
              <w:left w:val="nil"/>
              <w:bottom w:val="single" w:sz="6" w:space="0" w:color="000000"/>
              <w:right w:val="single" w:sz="6" w:space="0" w:color="000000"/>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365" w:type="dxa"/>
            <w:tcBorders>
              <w:top w:val="nil"/>
              <w:left w:val="single" w:sz="6" w:space="0" w:color="000000"/>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1793" w:type="dxa"/>
            <w:tcBorders>
              <w:top w:val="nil"/>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spacing w:after="223"/>
              <w:rPr>
                <w:sz w:val="24"/>
                <w:szCs w:val="24"/>
              </w:rPr>
            </w:pPr>
            <w:r w:rsidRPr="008B7E30">
              <w:rPr>
                <w:i/>
                <w:iCs/>
                <w:sz w:val="24"/>
                <w:szCs w:val="24"/>
              </w:rPr>
              <w:t>(подпись)</w:t>
            </w:r>
          </w:p>
        </w:tc>
        <w:tc>
          <w:tcPr>
            <w:tcW w:w="621" w:type="dxa"/>
            <w:tcBorders>
              <w:top w:val="nil"/>
              <w:left w:val="nil"/>
              <w:bottom w:val="single" w:sz="6" w:space="0" w:color="000000"/>
              <w:right w:val="nil"/>
            </w:tcBorders>
            <w:tcMar>
              <w:top w:w="84" w:type="dxa"/>
              <w:left w:w="149" w:type="dxa"/>
              <w:bottom w:w="84" w:type="dxa"/>
              <w:right w:w="149" w:type="dxa"/>
            </w:tcMar>
            <w:vAlign w:val="center"/>
          </w:tcPr>
          <w:p w:rsidR="00095796" w:rsidRPr="008B7E30" w:rsidRDefault="00095796" w:rsidP="00E636F3">
            <w:pPr>
              <w:tabs>
                <w:tab w:val="left" w:pos="4942"/>
              </w:tabs>
              <w:rPr>
                <w:sz w:val="24"/>
                <w:szCs w:val="24"/>
              </w:rPr>
            </w:pPr>
          </w:p>
        </w:tc>
        <w:tc>
          <w:tcPr>
            <w:tcW w:w="2052" w:type="dxa"/>
            <w:tcBorders>
              <w:top w:val="nil"/>
              <w:left w:val="nil"/>
              <w:bottom w:val="single" w:sz="6" w:space="0" w:color="000000"/>
              <w:right w:val="nil"/>
            </w:tcBorders>
            <w:tcMar>
              <w:top w:w="84" w:type="dxa"/>
              <w:left w:w="149" w:type="dxa"/>
              <w:bottom w:w="84" w:type="dxa"/>
              <w:right w:w="149" w:type="dxa"/>
            </w:tcMar>
            <w:vAlign w:val="center"/>
          </w:tcPr>
          <w:p w:rsidR="00095796" w:rsidRPr="00C530E4" w:rsidRDefault="00095796" w:rsidP="00E636F3">
            <w:pPr>
              <w:tabs>
                <w:tab w:val="left" w:pos="4942"/>
              </w:tabs>
              <w:spacing w:after="223"/>
              <w:rPr>
                <w:sz w:val="24"/>
                <w:szCs w:val="24"/>
              </w:rPr>
            </w:pPr>
            <w:r w:rsidRPr="008B7E30">
              <w:rPr>
                <w:i/>
                <w:iCs/>
                <w:sz w:val="24"/>
                <w:szCs w:val="24"/>
              </w:rPr>
              <w:t>(ФИО)</w:t>
            </w:r>
          </w:p>
        </w:tc>
        <w:tc>
          <w:tcPr>
            <w:tcW w:w="426" w:type="dxa"/>
            <w:tcBorders>
              <w:top w:val="nil"/>
              <w:left w:val="nil"/>
              <w:bottom w:val="single" w:sz="6" w:space="0" w:color="000000"/>
              <w:right w:val="single" w:sz="6" w:space="0" w:color="000000"/>
            </w:tcBorders>
            <w:tcMar>
              <w:top w:w="84" w:type="dxa"/>
              <w:left w:w="149" w:type="dxa"/>
              <w:bottom w:w="84" w:type="dxa"/>
              <w:right w:w="149" w:type="dxa"/>
            </w:tcMar>
            <w:vAlign w:val="center"/>
          </w:tcPr>
          <w:p w:rsidR="00095796" w:rsidRPr="00C530E4" w:rsidRDefault="00095796" w:rsidP="00E636F3">
            <w:pPr>
              <w:tabs>
                <w:tab w:val="left" w:pos="4942"/>
              </w:tabs>
              <w:rPr>
                <w:sz w:val="24"/>
                <w:szCs w:val="24"/>
              </w:rPr>
            </w:pPr>
          </w:p>
        </w:tc>
      </w:tr>
    </w:tbl>
    <w:p w:rsidR="00095796" w:rsidRDefault="00095796" w:rsidP="00095796">
      <w:pPr>
        <w:tabs>
          <w:tab w:val="left" w:pos="4942"/>
          <w:tab w:val="left" w:pos="9210"/>
        </w:tabs>
        <w:spacing w:line="360" w:lineRule="auto"/>
        <w:jc w:val="both"/>
        <w:rPr>
          <w:sz w:val="28"/>
          <w:szCs w:val="28"/>
        </w:rPr>
      </w:pPr>
    </w:p>
    <w:p w:rsidR="00CE1F1B" w:rsidRDefault="00CE1F1B"/>
    <w:sectPr w:rsidR="00CE1F1B" w:rsidSect="00912512">
      <w:pgSz w:w="11906" w:h="16838"/>
      <w:pgMar w:top="426" w:right="850" w:bottom="5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D49"/>
    <w:rsid w:val="00095796"/>
    <w:rsid w:val="00415D49"/>
    <w:rsid w:val="00CE1F1B"/>
    <w:rsid w:val="00D945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95796"/>
    <w:pPr>
      <w:ind w:left="540"/>
      <w:jc w:val="both"/>
    </w:pPr>
    <w:rPr>
      <w:sz w:val="24"/>
    </w:rPr>
  </w:style>
  <w:style w:type="character" w:customStyle="1" w:styleId="20">
    <w:name w:val="Основной текст с отступом 2 Знак"/>
    <w:basedOn w:val="a0"/>
    <w:link w:val="2"/>
    <w:rsid w:val="00095796"/>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579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095796"/>
    <w:pPr>
      <w:ind w:left="540"/>
      <w:jc w:val="both"/>
    </w:pPr>
    <w:rPr>
      <w:sz w:val="24"/>
    </w:rPr>
  </w:style>
  <w:style w:type="character" w:customStyle="1" w:styleId="20">
    <w:name w:val="Основной текст с отступом 2 Знак"/>
    <w:basedOn w:val="a0"/>
    <w:link w:val="2"/>
    <w:rsid w:val="00095796"/>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kazenychet.ru/npd-doc.aspx?npid=273089&amp;npmid=97"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kazenychet.ru/npd-doc.aspx?npid=273089&amp;npmid=97" TargetMode="External"/><Relationship Id="rId5" Type="http://schemas.openxmlformats.org/officeDocument/2006/relationships/hyperlink" Target="http://vip.gosfinansy.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565</Words>
  <Characters>3227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ekonom1</dc:creator>
  <cp:keywords/>
  <dc:description/>
  <cp:lastModifiedBy>ekonom1</cp:lastModifiedBy>
  <cp:revision>3</cp:revision>
  <cp:lastPrinted>2020-12-16T12:34:00Z</cp:lastPrinted>
  <dcterms:created xsi:type="dcterms:W3CDTF">2020-12-16T12:34:00Z</dcterms:created>
  <dcterms:modified xsi:type="dcterms:W3CDTF">2020-12-17T09:18:00Z</dcterms:modified>
</cp:coreProperties>
</file>